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6B" w:rsidRDefault="00026D41" w:rsidP="00026D41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3CD65D" wp14:editId="447AE3C8">
            <wp:extent cx="6000750" cy="86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BA" w:rsidRPr="00D91639" w:rsidRDefault="000B29BA" w:rsidP="0040636B">
      <w:pPr>
        <w:pStyle w:val="NoSpacing"/>
        <w:ind w:left="-450"/>
        <w:jc w:val="center"/>
        <w:rPr>
          <w:rFonts w:ascii="Arial Narrow" w:hAnsi="Arial Narrow" w:cs="Arial"/>
          <w:sz w:val="18"/>
          <w:szCs w:val="18"/>
        </w:rPr>
      </w:pPr>
    </w:p>
    <w:p w:rsidR="00B94AAA" w:rsidRDefault="00B94AAA" w:rsidP="0040636B">
      <w:pPr>
        <w:pStyle w:val="NoSpacing"/>
        <w:ind w:left="-450"/>
        <w:rPr>
          <w:rFonts w:ascii="Arial Narrow" w:hAnsi="Arial Narrow" w:cs="Arial"/>
          <w:b/>
          <w:color w:val="2E74B5" w:themeColor="accent1" w:themeShade="BF"/>
        </w:rPr>
      </w:pPr>
      <w:r>
        <w:rPr>
          <w:rFonts w:ascii="Arial Narrow" w:hAnsi="Arial Narrow" w:cs="Arial"/>
          <w:b/>
          <w:color w:val="2E74B5" w:themeColor="accent1" w:themeShade="BF"/>
        </w:rPr>
        <w:t>PURPOSE:</w:t>
      </w:r>
    </w:p>
    <w:p w:rsidR="00405664" w:rsidRDefault="00405664" w:rsidP="00405664">
      <w:pPr>
        <w:spacing w:after="0"/>
        <w:ind w:left="-450" w:right="-270"/>
        <w:jc w:val="both"/>
        <w:rPr>
          <w:rFonts w:ascii="Arial Narrow" w:hAnsi="Arial Narrow" w:cs="Arial"/>
        </w:rPr>
      </w:pPr>
      <w:r w:rsidRPr="00D741E6">
        <w:rPr>
          <w:rFonts w:ascii="Arial Narrow" w:hAnsi="Arial Narrow" w:cs="Arial"/>
        </w:rPr>
        <w:t>Inductio</w:t>
      </w:r>
      <w:r>
        <w:rPr>
          <w:rFonts w:ascii="Arial Narrow" w:hAnsi="Arial Narrow" w:cs="Arial"/>
        </w:rPr>
        <w:t>n candidate</w:t>
      </w:r>
      <w:r w:rsidR="0062773B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62773B">
        <w:rPr>
          <w:rFonts w:ascii="Arial Narrow" w:hAnsi="Arial Narrow" w:cs="Arial"/>
        </w:rPr>
        <w:t xml:space="preserve">must </w:t>
      </w:r>
      <w:r>
        <w:rPr>
          <w:rFonts w:ascii="Arial Narrow" w:hAnsi="Arial Narrow" w:cs="Arial"/>
        </w:rPr>
        <w:t>receive</w:t>
      </w:r>
      <w:r w:rsidR="0062773B">
        <w:rPr>
          <w:rFonts w:ascii="Arial Narrow" w:hAnsi="Arial Narrow" w:cs="Arial"/>
        </w:rPr>
        <w:t xml:space="preserve"> a</w:t>
      </w:r>
      <w:r>
        <w:rPr>
          <w:rFonts w:ascii="Arial Narrow" w:hAnsi="Arial Narrow" w:cs="Arial"/>
        </w:rPr>
        <w:t xml:space="preserve"> </w:t>
      </w:r>
      <w:r w:rsidRPr="00D741E6">
        <w:rPr>
          <w:rFonts w:ascii="Arial Narrow" w:hAnsi="Arial Narrow" w:cs="Arial"/>
        </w:rPr>
        <w:t>minimum of forty hours of job-embedded coaching</w:t>
      </w:r>
      <w:r w:rsidR="00630FF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630FF7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>wenty</w:t>
      </w:r>
      <w:r w:rsidR="00630FF7">
        <w:rPr>
          <w:rFonts w:ascii="Arial Narrow" w:hAnsi="Arial Narrow" w:cs="Arial"/>
        </w:rPr>
        <w:t xml:space="preserve"> of the forty hours must be</w:t>
      </w:r>
      <w:r>
        <w:rPr>
          <w:rFonts w:ascii="Arial Narrow" w:hAnsi="Arial Narrow" w:cs="Arial"/>
        </w:rPr>
        <w:t xml:space="preserve"> </w:t>
      </w:r>
      <w:r w:rsidR="0062773B">
        <w:rPr>
          <w:rFonts w:ascii="Arial Narrow" w:hAnsi="Arial Narrow" w:cs="Arial"/>
        </w:rPr>
        <w:t xml:space="preserve">face-to-face </w:t>
      </w:r>
      <w:r w:rsidR="00630FF7">
        <w:rPr>
          <w:rFonts w:ascii="Arial Narrow" w:hAnsi="Arial Narrow" w:cs="Arial"/>
        </w:rPr>
        <w:t>coaching</w:t>
      </w:r>
      <w:r>
        <w:rPr>
          <w:rFonts w:ascii="Arial Narrow" w:hAnsi="Arial Narrow" w:cs="Arial"/>
        </w:rPr>
        <w:t>. The remaining coaching hours may be completed using a system of support coordinated by the coach, and may be enhanced with technology supports such as, text, email</w:t>
      </w:r>
      <w:r w:rsidR="002B5B7E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and/or phone conversations. </w:t>
      </w:r>
      <w:r w:rsidRPr="00D741E6">
        <w:rPr>
          <w:rFonts w:ascii="Arial Narrow" w:hAnsi="Arial Narrow" w:cs="Arial"/>
        </w:rPr>
        <w:t xml:space="preserve">Coaching </w:t>
      </w:r>
      <w:r>
        <w:rPr>
          <w:rFonts w:ascii="Arial Narrow" w:hAnsi="Arial Narrow" w:cs="Arial"/>
        </w:rPr>
        <w:t>should provide opportunitie</w:t>
      </w:r>
      <w:r w:rsidR="00630FF7">
        <w:rPr>
          <w:rFonts w:ascii="Arial Narrow" w:hAnsi="Arial Narrow" w:cs="Arial"/>
        </w:rPr>
        <w:t xml:space="preserve">s for the candidate to </w:t>
      </w:r>
      <w:r>
        <w:rPr>
          <w:rFonts w:ascii="Arial Narrow" w:hAnsi="Arial Narrow" w:cs="Arial"/>
        </w:rPr>
        <w:t xml:space="preserve">develop </w:t>
      </w:r>
      <w:r w:rsidR="00630FF7">
        <w:rPr>
          <w:rFonts w:ascii="Arial Narrow" w:hAnsi="Arial Narrow" w:cs="Arial"/>
        </w:rPr>
        <w:t xml:space="preserve">leadership skills grounded </w:t>
      </w:r>
      <w:r>
        <w:rPr>
          <w:rFonts w:ascii="Arial Narrow" w:hAnsi="Arial Narrow" w:cs="Arial"/>
        </w:rPr>
        <w:t xml:space="preserve">in </w:t>
      </w:r>
      <w:r w:rsidRPr="00D741E6">
        <w:rPr>
          <w:rFonts w:ascii="Arial Narrow" w:hAnsi="Arial Narrow" w:cs="Arial"/>
        </w:rPr>
        <w:t xml:space="preserve">the </w:t>
      </w:r>
      <w:r w:rsidRPr="00D741E6">
        <w:rPr>
          <w:rFonts w:ascii="Arial Narrow" w:hAnsi="Arial Narrow" w:cs="Arial"/>
          <w:i/>
        </w:rPr>
        <w:t>California Professional Standards for Education Leaders.</w:t>
      </w:r>
    </w:p>
    <w:p w:rsidR="00B94AAA" w:rsidRPr="00B94AAA" w:rsidRDefault="00B94AAA" w:rsidP="0040636B">
      <w:pPr>
        <w:pStyle w:val="NoSpacing"/>
        <w:ind w:left="-450"/>
        <w:rPr>
          <w:rFonts w:ascii="Arial Narrow" w:hAnsi="Arial Narrow" w:cs="Arial"/>
          <w:color w:val="2E74B5" w:themeColor="accent1" w:themeShade="BF"/>
        </w:rPr>
      </w:pPr>
    </w:p>
    <w:p w:rsidR="000B29BA" w:rsidRPr="00B16845" w:rsidRDefault="00B16845" w:rsidP="0040636B">
      <w:pPr>
        <w:pStyle w:val="NoSpacing"/>
        <w:ind w:left="-450"/>
        <w:rPr>
          <w:rFonts w:ascii="Arial Narrow" w:hAnsi="Arial Narrow" w:cs="Arial"/>
          <w:b/>
          <w:color w:val="2E74B5" w:themeColor="accent1" w:themeShade="BF"/>
        </w:rPr>
      </w:pPr>
      <w:r w:rsidRPr="00B16845">
        <w:rPr>
          <w:rFonts w:ascii="Arial Narrow" w:hAnsi="Arial Narrow" w:cs="Arial"/>
          <w:b/>
          <w:color w:val="2E74B5" w:themeColor="accent1" w:themeShade="BF"/>
        </w:rPr>
        <w:t xml:space="preserve">DIRECTIONS TO COACH: </w:t>
      </w:r>
    </w:p>
    <w:p w:rsidR="000B29BA" w:rsidRDefault="000B29BA" w:rsidP="0040636B">
      <w:pPr>
        <w:pStyle w:val="NoSpacing"/>
        <w:ind w:left="-450" w:right="-270"/>
        <w:jc w:val="both"/>
        <w:rPr>
          <w:rFonts w:ascii="Arial Narrow" w:hAnsi="Arial Narrow" w:cs="Arial"/>
        </w:rPr>
      </w:pPr>
      <w:r w:rsidRPr="006E0935">
        <w:rPr>
          <w:rFonts w:ascii="Arial Narrow" w:hAnsi="Arial Narrow" w:cs="Arial"/>
        </w:rPr>
        <w:t xml:space="preserve">Use this </w:t>
      </w:r>
      <w:r w:rsidR="00630FF7">
        <w:rPr>
          <w:rFonts w:ascii="Arial Narrow" w:hAnsi="Arial Narrow" w:cs="Arial"/>
        </w:rPr>
        <w:t xml:space="preserve">log to </w:t>
      </w:r>
      <w:r w:rsidRPr="006E0935">
        <w:rPr>
          <w:rFonts w:ascii="Arial Narrow" w:hAnsi="Arial Narrow" w:cs="Arial"/>
        </w:rPr>
        <w:t xml:space="preserve">document </w:t>
      </w:r>
      <w:r w:rsidR="00F05811">
        <w:rPr>
          <w:rFonts w:ascii="Arial Narrow" w:hAnsi="Arial Narrow" w:cs="Arial"/>
        </w:rPr>
        <w:t xml:space="preserve">and describe </w:t>
      </w:r>
      <w:r w:rsidR="00630FF7">
        <w:rPr>
          <w:rFonts w:ascii="Arial Narrow" w:hAnsi="Arial Narrow" w:cs="Arial"/>
        </w:rPr>
        <w:t>your coaching activities</w:t>
      </w:r>
      <w:r w:rsidR="00F05811">
        <w:rPr>
          <w:rFonts w:ascii="Arial Narrow" w:hAnsi="Arial Narrow" w:cs="Arial"/>
        </w:rPr>
        <w:t xml:space="preserve"> including any</w:t>
      </w:r>
      <w:r w:rsidR="00F41F55">
        <w:rPr>
          <w:rFonts w:ascii="Arial Narrow" w:hAnsi="Arial Narrow" w:cs="Arial"/>
        </w:rPr>
        <w:t xml:space="preserve"> coordinated</w:t>
      </w:r>
      <w:r w:rsidR="00F05811">
        <w:rPr>
          <w:rFonts w:ascii="Arial Narrow" w:hAnsi="Arial Narrow" w:cs="Arial"/>
        </w:rPr>
        <w:t xml:space="preserve"> systems of support</w:t>
      </w:r>
      <w:r w:rsidR="006170FF" w:rsidRPr="006E0935">
        <w:rPr>
          <w:rFonts w:ascii="Arial Narrow" w:hAnsi="Arial Narrow" w:cs="Arial"/>
        </w:rPr>
        <w:t>.</w:t>
      </w:r>
      <w:r w:rsidR="00813041" w:rsidRPr="006E0935">
        <w:rPr>
          <w:rFonts w:ascii="Arial Narrow" w:hAnsi="Arial Narrow" w:cs="Arial"/>
        </w:rPr>
        <w:t xml:space="preserve"> </w:t>
      </w:r>
      <w:r w:rsidR="00F41F55">
        <w:rPr>
          <w:rFonts w:ascii="Arial Narrow" w:hAnsi="Arial Narrow" w:cs="Arial"/>
        </w:rPr>
        <w:t xml:space="preserve">Coordinated systems of support should be planned between coach and candidate with a well-defined purpose and outcome. All coaching activities must be followed up with a reflective conversation. </w:t>
      </w:r>
      <w:r w:rsidR="00630FF7">
        <w:rPr>
          <w:rFonts w:ascii="Arial Narrow" w:hAnsi="Arial Narrow" w:cs="Arial"/>
        </w:rPr>
        <w:t>Y</w:t>
      </w:r>
      <w:r w:rsidR="006170FF" w:rsidRPr="006E0935">
        <w:rPr>
          <w:rFonts w:ascii="Arial Narrow" w:hAnsi="Arial Narrow" w:cs="Arial"/>
        </w:rPr>
        <w:t xml:space="preserve">ou </w:t>
      </w:r>
      <w:r w:rsidRPr="006E0935">
        <w:rPr>
          <w:rFonts w:ascii="Arial Narrow" w:hAnsi="Arial Narrow" w:cs="Arial"/>
        </w:rPr>
        <w:t xml:space="preserve">and </w:t>
      </w:r>
      <w:r w:rsidR="006170FF" w:rsidRPr="006E0935">
        <w:rPr>
          <w:rFonts w:ascii="Arial Narrow" w:hAnsi="Arial Narrow" w:cs="Arial"/>
        </w:rPr>
        <w:t>your c</w:t>
      </w:r>
      <w:r w:rsidRPr="006E0935">
        <w:rPr>
          <w:rFonts w:ascii="Arial Narrow" w:hAnsi="Arial Narrow" w:cs="Arial"/>
        </w:rPr>
        <w:t>andidate will sign the</w:t>
      </w:r>
      <w:r w:rsidR="00C41933" w:rsidRPr="006E0935">
        <w:rPr>
          <w:rFonts w:ascii="Arial Narrow" w:hAnsi="Arial Narrow" w:cs="Arial"/>
        </w:rPr>
        <w:t xml:space="preserve"> log</w:t>
      </w:r>
      <w:r w:rsidR="00B73C0E">
        <w:rPr>
          <w:rFonts w:ascii="Arial Narrow" w:hAnsi="Arial Narrow" w:cs="Arial"/>
        </w:rPr>
        <w:t>.</w:t>
      </w:r>
      <w:r w:rsidR="00FD511F">
        <w:rPr>
          <w:rFonts w:ascii="Arial Narrow" w:hAnsi="Arial Narrow" w:cs="Arial"/>
        </w:rPr>
        <w:t xml:space="preserve"> </w:t>
      </w:r>
      <w:r w:rsidR="00B73C0E">
        <w:rPr>
          <w:rFonts w:ascii="Arial Narrow" w:hAnsi="Arial Narrow" w:cs="Arial"/>
        </w:rPr>
        <w:t>I</w:t>
      </w:r>
      <w:r w:rsidR="005677FF">
        <w:rPr>
          <w:rFonts w:ascii="Arial Narrow" w:hAnsi="Arial Narrow" w:cs="Arial"/>
        </w:rPr>
        <w:t xml:space="preserve">t is </w:t>
      </w:r>
      <w:r w:rsidR="00630FF7">
        <w:rPr>
          <w:rFonts w:ascii="Arial Narrow" w:hAnsi="Arial Narrow" w:cs="Arial"/>
        </w:rPr>
        <w:t>t</w:t>
      </w:r>
      <w:r w:rsidR="00FD511F">
        <w:rPr>
          <w:rFonts w:ascii="Arial Narrow" w:hAnsi="Arial Narrow" w:cs="Arial"/>
        </w:rPr>
        <w:t xml:space="preserve">he </w:t>
      </w:r>
      <w:r w:rsidR="00063AC6">
        <w:rPr>
          <w:rFonts w:ascii="Arial Narrow" w:hAnsi="Arial Narrow" w:cs="Arial"/>
        </w:rPr>
        <w:t xml:space="preserve">candidate’s </w:t>
      </w:r>
      <w:r w:rsidR="005677FF">
        <w:rPr>
          <w:rFonts w:ascii="Arial Narrow" w:hAnsi="Arial Narrow" w:cs="Arial"/>
        </w:rPr>
        <w:t>responsibility to</w:t>
      </w:r>
      <w:r w:rsidR="00FD511F">
        <w:rPr>
          <w:rFonts w:ascii="Arial Narrow" w:hAnsi="Arial Narrow" w:cs="Arial"/>
        </w:rPr>
        <w:t xml:space="preserve"> upload the log into Canvas by the due date. </w:t>
      </w:r>
      <w:r w:rsidR="005D5D1E" w:rsidRPr="006E0935">
        <w:rPr>
          <w:rFonts w:ascii="Arial Narrow" w:hAnsi="Arial Narrow" w:cs="Arial"/>
        </w:rPr>
        <w:t>N</w:t>
      </w:r>
      <w:r w:rsidR="00813041" w:rsidRPr="006E0935">
        <w:rPr>
          <w:rFonts w:ascii="Arial Narrow" w:hAnsi="Arial Narrow" w:cs="Arial"/>
        </w:rPr>
        <w:t xml:space="preserve">o handwritten logs will be accepted. </w:t>
      </w:r>
    </w:p>
    <w:p w:rsidR="00721E7E" w:rsidRDefault="00721E7E" w:rsidP="0040636B">
      <w:pPr>
        <w:pStyle w:val="NoSpacing"/>
        <w:ind w:left="-450" w:right="-270"/>
        <w:jc w:val="both"/>
        <w:rPr>
          <w:rFonts w:ascii="Arial Narrow" w:hAnsi="Arial Narrow" w:cs="Arial"/>
        </w:rPr>
      </w:pPr>
    </w:p>
    <w:tbl>
      <w:tblPr>
        <w:tblStyle w:val="TableGrid"/>
        <w:tblW w:w="101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321"/>
        <w:gridCol w:w="1545"/>
        <w:gridCol w:w="3495"/>
      </w:tblGrid>
      <w:tr w:rsidR="00721E7E" w:rsidRPr="00C37CB6" w:rsidTr="00721E7E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DCCFB2"/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Coach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2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CCFB2"/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1E7E" w:rsidRPr="00C37CB6" w:rsidTr="00721E7E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DCCFB2"/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2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CCFB2"/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1E7E" w:rsidRPr="00C37CB6" w:rsidTr="00721E7E"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DCCFB2"/>
          </w:tcPr>
          <w:p w:rsidR="00721E7E" w:rsidRDefault="00721E7E" w:rsidP="00740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District/Site:</w:t>
            </w:r>
          </w:p>
        </w:tc>
        <w:tc>
          <w:tcPr>
            <w:tcW w:w="332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DCCFB2"/>
          </w:tcPr>
          <w:p w:rsidR="00721E7E" w:rsidRDefault="00721E7E" w:rsidP="00740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District/Site:</w:t>
            </w: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</w:tcPr>
          <w:p w:rsidR="00721E7E" w:rsidRPr="00C37CB6" w:rsidRDefault="00721E7E" w:rsidP="007405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B29BA" w:rsidRPr="00605EFA" w:rsidRDefault="000B29BA" w:rsidP="000B29BA">
      <w:pPr>
        <w:pStyle w:val="NoSpacing"/>
        <w:rPr>
          <w:rFonts w:ascii="Arial Narrow" w:hAnsi="Arial Narrow" w:cs="Arial"/>
          <w:b/>
          <w:sz w:val="16"/>
          <w:szCs w:val="16"/>
        </w:rPr>
      </w:pPr>
    </w:p>
    <w:p w:rsidR="00605EFA" w:rsidRPr="00605EFA" w:rsidRDefault="00605EFA" w:rsidP="00605EFA">
      <w:pPr>
        <w:spacing w:after="0"/>
        <w:ind w:left="-450" w:right="-270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10170" w:type="dxa"/>
        <w:tblInd w:w="-4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85"/>
        <w:gridCol w:w="5085"/>
      </w:tblGrid>
      <w:tr w:rsidR="005B5AA9" w:rsidRPr="006E0935" w:rsidTr="00D741E6"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DCCFB2"/>
          </w:tcPr>
          <w:p w:rsidR="005B5AA9" w:rsidRPr="006E0935" w:rsidRDefault="00531A01" w:rsidP="000B29BA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>California</w:t>
            </w:r>
            <w:r w:rsidR="005B5AA9" w:rsidRPr="006E0935">
              <w:rPr>
                <w:rFonts w:ascii="Arial Narrow" w:hAnsi="Arial Narrow" w:cs="Arial"/>
                <w:b/>
              </w:rPr>
              <w:t xml:space="preserve"> </w:t>
            </w:r>
            <w:r w:rsidR="004C3897">
              <w:rPr>
                <w:rFonts w:ascii="Arial Narrow" w:hAnsi="Arial Narrow" w:cs="Arial"/>
                <w:b/>
              </w:rPr>
              <w:t xml:space="preserve">Professional </w:t>
            </w:r>
            <w:r w:rsidR="005B5AA9" w:rsidRPr="006E0935">
              <w:rPr>
                <w:rFonts w:ascii="Arial Narrow" w:hAnsi="Arial Narrow" w:cs="Arial"/>
                <w:b/>
              </w:rPr>
              <w:t>Standards</w:t>
            </w:r>
            <w:r w:rsidRPr="006E0935">
              <w:rPr>
                <w:rFonts w:ascii="Arial Narrow" w:hAnsi="Arial Narrow" w:cs="Arial"/>
                <w:b/>
              </w:rPr>
              <w:t xml:space="preserve"> for</w:t>
            </w:r>
            <w:r w:rsidR="004C3897">
              <w:rPr>
                <w:rFonts w:ascii="Arial Narrow" w:hAnsi="Arial Narrow" w:cs="Arial"/>
                <w:b/>
              </w:rPr>
              <w:t xml:space="preserve"> Education Leaders</w:t>
            </w:r>
          </w:p>
        </w:tc>
      </w:tr>
      <w:tr w:rsidR="00D84B96" w:rsidRPr="006E0935" w:rsidTr="00B97D50">
        <w:trPr>
          <w:trHeight w:val="780"/>
        </w:trPr>
        <w:tc>
          <w:tcPr>
            <w:tcW w:w="5085" w:type="dxa"/>
            <w:shd w:val="clear" w:color="auto" w:fill="auto"/>
          </w:tcPr>
          <w:p w:rsidR="00D84B96" w:rsidRDefault="00D84B96" w:rsidP="009D3C1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605EFA">
              <w:rPr>
                <w:rFonts w:ascii="Arial Narrow" w:hAnsi="Arial Narrow" w:cs="Arial"/>
                <w:b/>
                <w:sz w:val="20"/>
                <w:szCs w:val="20"/>
              </w:rPr>
              <w:t>Standard 1</w:t>
            </w:r>
            <w:r w:rsidR="000F5F0C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F74488">
              <w:rPr>
                <w:rFonts w:ascii="Arial Narrow" w:hAnsi="Arial Narrow" w:cs="Arial"/>
                <w:sz w:val="20"/>
                <w:szCs w:val="20"/>
              </w:rPr>
              <w:t xml:space="preserve"> Education </w:t>
            </w:r>
            <w:r w:rsidR="009D3C1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4C3897">
              <w:rPr>
                <w:rFonts w:ascii="Arial Narrow" w:hAnsi="Arial Narrow" w:cs="Arial"/>
                <w:sz w:val="20"/>
                <w:szCs w:val="20"/>
              </w:rPr>
              <w:t>eaders facilitate the development and implementation of a shared vision of learning and growth of all students.</w:t>
            </w:r>
          </w:p>
          <w:p w:rsidR="004C3897" w:rsidRPr="00E357B0" w:rsidRDefault="004C3897" w:rsidP="004C3897">
            <w:pPr>
              <w:pStyle w:val="NoSpacing"/>
              <w:tabs>
                <w:tab w:val="left" w:pos="882"/>
              </w:tabs>
              <w:ind w:left="342" w:hanging="342"/>
              <w:rPr>
                <w:rFonts w:ascii="Arial Narrow" w:hAnsi="Arial Narrow" w:cs="Arial"/>
                <w:sz w:val="18"/>
                <w:szCs w:val="18"/>
              </w:rPr>
            </w:pPr>
          </w:p>
          <w:p w:rsidR="00605EFA" w:rsidRPr="00D84B96" w:rsidRDefault="00D84B96" w:rsidP="009D3C1C">
            <w:pPr>
              <w:pStyle w:val="NoSpacing"/>
              <w:ind w:firstLine="3"/>
              <w:rPr>
                <w:rFonts w:ascii="Arial Narrow" w:hAnsi="Arial Narrow" w:cs="Arial"/>
                <w:sz w:val="20"/>
                <w:szCs w:val="20"/>
              </w:rPr>
            </w:pPr>
            <w:r w:rsidRPr="00605EFA">
              <w:rPr>
                <w:rFonts w:ascii="Arial Narrow" w:hAnsi="Arial Narrow" w:cs="Arial"/>
                <w:b/>
                <w:sz w:val="20"/>
                <w:szCs w:val="20"/>
              </w:rPr>
              <w:t>Standard 2</w:t>
            </w:r>
            <w:r w:rsidRPr="00D84B9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9D3C1C">
              <w:rPr>
                <w:rFonts w:ascii="Arial Narrow" w:hAnsi="Arial Narrow" w:cs="Arial"/>
                <w:sz w:val="20"/>
                <w:szCs w:val="20"/>
              </w:rPr>
              <w:t>Education l</w:t>
            </w:r>
            <w:r w:rsidR="004C3897">
              <w:rPr>
                <w:rFonts w:ascii="Arial Narrow" w:hAnsi="Arial Narrow" w:cs="Arial"/>
                <w:sz w:val="20"/>
                <w:szCs w:val="20"/>
              </w:rPr>
              <w:t>eaders shape a collaborative culture of teaching and learning, informed by professional standards and focused on student and professional growth.</w:t>
            </w:r>
          </w:p>
          <w:p w:rsidR="00D84B96" w:rsidRPr="00E357B0" w:rsidRDefault="00D84B96" w:rsidP="005B5AA9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  <w:p w:rsidR="00D84B96" w:rsidRPr="00D84B96" w:rsidRDefault="00D84B96" w:rsidP="009D3C1C">
            <w:pPr>
              <w:pStyle w:val="NoSpacing"/>
              <w:ind w:firstLine="3"/>
              <w:rPr>
                <w:rFonts w:ascii="Arial Narrow" w:hAnsi="Arial Narrow" w:cs="Arial"/>
                <w:sz w:val="20"/>
                <w:szCs w:val="20"/>
              </w:rPr>
            </w:pPr>
            <w:r w:rsidRPr="00605EFA">
              <w:rPr>
                <w:rFonts w:ascii="Arial Narrow" w:hAnsi="Arial Narrow" w:cs="Arial"/>
                <w:b/>
                <w:sz w:val="20"/>
                <w:szCs w:val="20"/>
              </w:rPr>
              <w:t>Standard 3</w:t>
            </w:r>
            <w:r w:rsidRPr="00D84B9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9D3C1C">
              <w:rPr>
                <w:rFonts w:ascii="Arial Narrow" w:hAnsi="Arial Narrow" w:cs="Arial"/>
                <w:sz w:val="20"/>
                <w:szCs w:val="20"/>
              </w:rPr>
              <w:t>Education l</w:t>
            </w:r>
            <w:r w:rsidR="004C3897">
              <w:rPr>
                <w:rFonts w:ascii="Arial Narrow" w:hAnsi="Arial Narrow" w:cs="Arial"/>
                <w:sz w:val="20"/>
                <w:szCs w:val="20"/>
              </w:rPr>
              <w:t>eaders manage to cultivate a safe productive learning and working environment.</w:t>
            </w:r>
          </w:p>
        </w:tc>
        <w:tc>
          <w:tcPr>
            <w:tcW w:w="5085" w:type="dxa"/>
            <w:shd w:val="clear" w:color="auto" w:fill="auto"/>
          </w:tcPr>
          <w:p w:rsidR="00D84B96" w:rsidRPr="00F558DA" w:rsidRDefault="00D84B96" w:rsidP="009D3C1C">
            <w:pPr>
              <w:pStyle w:val="NoSpacing"/>
              <w:ind w:left="24" w:hanging="3"/>
              <w:rPr>
                <w:rFonts w:ascii="Arial Narrow" w:hAnsi="Arial Narrow" w:cs="Arial"/>
                <w:sz w:val="20"/>
                <w:szCs w:val="20"/>
              </w:rPr>
            </w:pPr>
            <w:r w:rsidRPr="00605EFA">
              <w:rPr>
                <w:rFonts w:ascii="Arial Narrow" w:hAnsi="Arial Narrow" w:cs="Arial"/>
                <w:b/>
                <w:sz w:val="20"/>
                <w:szCs w:val="20"/>
              </w:rPr>
              <w:t>Standard 4</w:t>
            </w:r>
            <w:r w:rsidRPr="00D84B9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558DA" w:rsidRPr="00F558DA">
              <w:rPr>
                <w:rFonts w:ascii="Arial Narrow" w:hAnsi="Arial Narrow"/>
                <w:sz w:val="20"/>
                <w:szCs w:val="20"/>
              </w:rPr>
              <w:t>Education leaders collaborate with families and other stakeholders to address diverse student and community interests and mobilize community resources.</w:t>
            </w:r>
          </w:p>
          <w:p w:rsidR="00D84B96" w:rsidRPr="00F558DA" w:rsidRDefault="00D84B96" w:rsidP="005B5AA9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AA7E36" w:rsidRPr="00F558DA" w:rsidRDefault="00D84B96" w:rsidP="009D3C1C">
            <w:pPr>
              <w:pStyle w:val="NoSpacing"/>
              <w:ind w:left="24" w:hanging="3"/>
              <w:rPr>
                <w:rFonts w:ascii="Arial Narrow" w:hAnsi="Arial Narrow" w:cs="Arial"/>
                <w:sz w:val="20"/>
                <w:szCs w:val="20"/>
              </w:rPr>
            </w:pPr>
            <w:r w:rsidRPr="00F558DA">
              <w:rPr>
                <w:rFonts w:ascii="Arial Narrow" w:hAnsi="Arial Narrow" w:cs="Arial"/>
                <w:b/>
                <w:sz w:val="20"/>
                <w:szCs w:val="20"/>
              </w:rPr>
              <w:t>Standard 5</w:t>
            </w:r>
            <w:r w:rsidRPr="00F558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558DA" w:rsidRPr="00F558DA">
              <w:rPr>
                <w:rFonts w:ascii="Arial Narrow" w:hAnsi="Arial Narrow"/>
                <w:sz w:val="20"/>
                <w:szCs w:val="20"/>
              </w:rPr>
              <w:t>Education leaders make decisions, model, and behave in ways that demonstrate professionalism, ethics, integrity, justice, and equity and hold staff to the same standard.</w:t>
            </w:r>
          </w:p>
          <w:p w:rsidR="00D84B96" w:rsidRPr="00F558DA" w:rsidRDefault="00D84B96" w:rsidP="005B5AA9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D84B96" w:rsidRPr="00D84B96" w:rsidRDefault="00D84B96" w:rsidP="00BA6237">
            <w:pPr>
              <w:pStyle w:val="NoSpacing"/>
              <w:ind w:left="24" w:hanging="3"/>
              <w:rPr>
                <w:rFonts w:ascii="Arial Narrow" w:hAnsi="Arial Narrow" w:cs="Arial"/>
                <w:sz w:val="20"/>
                <w:szCs w:val="20"/>
              </w:rPr>
            </w:pPr>
            <w:r w:rsidRPr="00F558DA">
              <w:rPr>
                <w:rFonts w:ascii="Arial Narrow" w:hAnsi="Arial Narrow" w:cs="Arial"/>
                <w:b/>
                <w:sz w:val="20"/>
                <w:szCs w:val="20"/>
              </w:rPr>
              <w:t>Standard 6</w:t>
            </w:r>
            <w:r w:rsidRPr="00F558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558DA" w:rsidRPr="00F558DA">
              <w:rPr>
                <w:rFonts w:ascii="Arial Narrow" w:hAnsi="Arial Narrow"/>
                <w:sz w:val="20"/>
                <w:szCs w:val="20"/>
              </w:rPr>
              <w:t>Education leaders influence political, social, economic, legal, and cultural contexts affecting education to improve education policies and practices.</w:t>
            </w:r>
          </w:p>
        </w:tc>
      </w:tr>
    </w:tbl>
    <w:p w:rsidR="009807CC" w:rsidRPr="008E504A" w:rsidRDefault="009807CC" w:rsidP="00200EB9">
      <w:pPr>
        <w:rPr>
          <w:rFonts w:ascii="Arial Narrow" w:hAnsi="Arial Narrow" w:cs="Arial"/>
          <w:sz w:val="4"/>
          <w:szCs w:val="1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1D7A20" w:rsidRPr="006E0935" w:rsidTr="00D741E6">
        <w:tc>
          <w:tcPr>
            <w:tcW w:w="10260" w:type="dxa"/>
            <w:gridSpan w:val="2"/>
            <w:shd w:val="clear" w:color="auto" w:fill="DCCFB2"/>
          </w:tcPr>
          <w:p w:rsidR="001D7A20" w:rsidRPr="006E0935" w:rsidRDefault="001479F3" w:rsidP="00E304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Coach</w:t>
            </w:r>
            <w:r w:rsidR="00FD511F">
              <w:rPr>
                <w:rFonts w:ascii="Arial Narrow" w:hAnsi="Arial Narrow" w:cs="Arial"/>
                <w:b/>
              </w:rPr>
              <w:t>es</w:t>
            </w:r>
            <w:r w:rsidR="001D7A20" w:rsidRPr="006E0935">
              <w:rPr>
                <w:rFonts w:ascii="Arial Narrow" w:hAnsi="Arial Narrow" w:cs="Arial"/>
                <w:b/>
              </w:rPr>
              <w:t xml:space="preserve"> Activity Codes</w:t>
            </w:r>
          </w:p>
        </w:tc>
      </w:tr>
      <w:tr w:rsidR="00E3042A" w:rsidRPr="006E0935" w:rsidTr="00D741E6">
        <w:tc>
          <w:tcPr>
            <w:tcW w:w="5130" w:type="dxa"/>
            <w:shd w:val="clear" w:color="auto" w:fill="E7E6E6" w:themeFill="background2"/>
          </w:tcPr>
          <w:p w:rsidR="00E3042A" w:rsidRPr="006E0935" w:rsidRDefault="009146E6" w:rsidP="009146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B5BBC">
              <w:rPr>
                <w:rFonts w:ascii="Arial Narrow" w:hAnsi="Arial Narrow" w:cs="Arial"/>
              </w:rPr>
              <w:t>Program</w:t>
            </w:r>
            <w:r>
              <w:rPr>
                <w:rFonts w:ascii="Arial Narrow" w:hAnsi="Arial Narrow" w:cs="Arial"/>
              </w:rPr>
              <w:t xml:space="preserve"> Requirements</w:t>
            </w:r>
          </w:p>
        </w:tc>
        <w:tc>
          <w:tcPr>
            <w:tcW w:w="5130" w:type="dxa"/>
            <w:shd w:val="clear" w:color="auto" w:fill="E7E6E6" w:themeFill="background2"/>
          </w:tcPr>
          <w:p w:rsidR="002E0026" w:rsidRPr="006E0935" w:rsidRDefault="009146E6" w:rsidP="00F41F55">
            <w:pPr>
              <w:jc w:val="center"/>
              <w:rPr>
                <w:rFonts w:ascii="Arial Narrow" w:hAnsi="Arial Narrow" w:cs="Arial"/>
              </w:rPr>
            </w:pPr>
            <w:r w:rsidRPr="006E0935">
              <w:rPr>
                <w:rFonts w:ascii="Arial Narrow" w:hAnsi="Arial Narrow" w:cs="Arial"/>
              </w:rPr>
              <w:t xml:space="preserve"> </w:t>
            </w:r>
            <w:r w:rsidR="002B5B7E">
              <w:rPr>
                <w:rFonts w:ascii="Arial Narrow" w:hAnsi="Arial Narrow" w:cs="Arial"/>
              </w:rPr>
              <w:t>Job-</w:t>
            </w:r>
            <w:r w:rsidR="00F41F55">
              <w:rPr>
                <w:rFonts w:ascii="Arial Narrow" w:hAnsi="Arial Narrow" w:cs="Arial"/>
              </w:rPr>
              <w:t>Embedded</w:t>
            </w:r>
            <w:r>
              <w:rPr>
                <w:rFonts w:ascii="Arial Narrow" w:hAnsi="Arial Narrow" w:cs="Arial"/>
              </w:rPr>
              <w:t xml:space="preserve"> Support</w:t>
            </w:r>
          </w:p>
        </w:tc>
      </w:tr>
      <w:tr w:rsidR="00E3042A" w:rsidRPr="006E0935" w:rsidTr="00E3042A">
        <w:tc>
          <w:tcPr>
            <w:tcW w:w="5130" w:type="dxa"/>
          </w:tcPr>
          <w:p w:rsidR="004A0F96" w:rsidRPr="008E504A" w:rsidRDefault="002A2E0C" w:rsidP="009146E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Administrator Induction</w:t>
            </w:r>
            <w:r w:rsidR="008E504A">
              <w:rPr>
                <w:rFonts w:ascii="Arial Narrow" w:hAnsi="Arial Narrow" w:cs="Arial"/>
              </w:rPr>
              <w:t xml:space="preserve"> Plan</w:t>
            </w:r>
            <w:r>
              <w:rPr>
                <w:rFonts w:ascii="Arial Narrow" w:hAnsi="Arial Narrow" w:cs="Arial"/>
              </w:rPr>
              <w:t xml:space="preserve"> (Cycle of Inquiry)</w:t>
            </w:r>
          </w:p>
          <w:p w:rsidR="00A73E05" w:rsidRDefault="00A73E05" w:rsidP="009146E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FD511F">
              <w:rPr>
                <w:rFonts w:ascii="Arial Narrow" w:hAnsi="Arial Narrow" w:cs="Arial"/>
              </w:rPr>
              <w:t>PSEL Reflection and Artifacts</w:t>
            </w:r>
          </w:p>
          <w:p w:rsidR="00A73E05" w:rsidRDefault="00A73E05" w:rsidP="009146E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Self-</w:t>
            </w:r>
            <w:r w:rsidR="004A0F96">
              <w:rPr>
                <w:rFonts w:ascii="Arial Narrow" w:hAnsi="Arial Narrow" w:cs="Arial"/>
              </w:rPr>
              <w:t>Assessment on the CPSEL Description of Practice</w:t>
            </w:r>
          </w:p>
          <w:p w:rsidR="009146E6" w:rsidRPr="00F41F55" w:rsidRDefault="00FD511F" w:rsidP="00F41F5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Goal Setting</w:t>
            </w:r>
          </w:p>
        </w:tc>
        <w:tc>
          <w:tcPr>
            <w:tcW w:w="5130" w:type="dxa"/>
          </w:tcPr>
          <w:p w:rsidR="00A73E05" w:rsidRDefault="00A73E05" w:rsidP="006148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Instructional Coaching</w:t>
            </w:r>
          </w:p>
          <w:p w:rsidR="00A73E05" w:rsidRDefault="00FD511F" w:rsidP="006148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Observations</w:t>
            </w:r>
          </w:p>
          <w:p w:rsidR="00FD511F" w:rsidRDefault="00FD511F" w:rsidP="0061481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Professional Learning</w:t>
            </w:r>
          </w:p>
          <w:p w:rsidR="000F0069" w:rsidRDefault="009146E6" w:rsidP="000F006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Collaboration with Colleagues </w:t>
            </w:r>
          </w:p>
          <w:p w:rsidR="00A73E05" w:rsidRDefault="00851C46" w:rsidP="0008242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Text, Email</w:t>
            </w:r>
            <w:r w:rsidR="002B5B7E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and/or P</w:t>
            </w:r>
            <w:r w:rsidR="0061481A" w:rsidRPr="006E0935">
              <w:rPr>
                <w:rFonts w:ascii="Arial Narrow" w:hAnsi="Arial Narrow" w:cs="Arial"/>
              </w:rPr>
              <w:t xml:space="preserve">hone </w:t>
            </w:r>
            <w:r>
              <w:rPr>
                <w:rFonts w:ascii="Arial Narrow" w:hAnsi="Arial Narrow" w:cs="Arial"/>
              </w:rPr>
              <w:t>C</w:t>
            </w:r>
            <w:r w:rsidR="0061481A" w:rsidRPr="006E0935">
              <w:rPr>
                <w:rFonts w:ascii="Arial Narrow" w:hAnsi="Arial Narrow" w:cs="Arial"/>
              </w:rPr>
              <w:t>onversation</w:t>
            </w:r>
            <w:r w:rsidR="00A73E05">
              <w:rPr>
                <w:rFonts w:ascii="Arial Narrow" w:hAnsi="Arial Narrow" w:cs="Arial"/>
              </w:rPr>
              <w:t xml:space="preserve"> </w:t>
            </w:r>
          </w:p>
          <w:p w:rsidR="004C6DC8" w:rsidRPr="00082424" w:rsidRDefault="00336C93" w:rsidP="00A73E0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Other</w:t>
            </w:r>
          </w:p>
        </w:tc>
      </w:tr>
    </w:tbl>
    <w:p w:rsidR="001232EC" w:rsidRDefault="001232EC" w:rsidP="00200EB9">
      <w:pPr>
        <w:rPr>
          <w:rFonts w:ascii="Arial Narrow" w:hAnsi="Arial Narrow" w:cs="Arial"/>
          <w:sz w:val="4"/>
          <w:szCs w:val="10"/>
        </w:rPr>
      </w:pPr>
    </w:p>
    <w:p w:rsidR="001232EC" w:rsidRPr="003D4AFD" w:rsidRDefault="001232EC" w:rsidP="00200EB9">
      <w:pPr>
        <w:rPr>
          <w:rFonts w:ascii="Arial Narrow" w:hAnsi="Arial Narrow" w:cs="Arial"/>
          <w:sz w:val="4"/>
          <w:szCs w:val="1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BF3C02" w:rsidRPr="006E0935" w:rsidTr="00D741E6">
        <w:trPr>
          <w:trHeight w:val="84"/>
        </w:trPr>
        <w:tc>
          <w:tcPr>
            <w:tcW w:w="10260" w:type="dxa"/>
            <w:tcBorders>
              <w:bottom w:val="nil"/>
            </w:tcBorders>
            <w:shd w:val="clear" w:color="auto" w:fill="DCCFB2"/>
          </w:tcPr>
          <w:p w:rsidR="003D4AFD" w:rsidRPr="00D741E6" w:rsidRDefault="00BF3C02" w:rsidP="00D741E6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>VERIF</w:t>
            </w:r>
            <w:r w:rsidR="00DE4FC5" w:rsidRPr="006E0935">
              <w:rPr>
                <w:rFonts w:ascii="Arial Narrow" w:hAnsi="Arial Narrow" w:cs="Arial"/>
                <w:b/>
              </w:rPr>
              <w:t>I</w:t>
            </w:r>
            <w:r w:rsidRPr="006E0935">
              <w:rPr>
                <w:rFonts w:ascii="Arial Narrow" w:hAnsi="Arial Narrow" w:cs="Arial"/>
                <w:b/>
              </w:rPr>
              <w:t>CATION</w:t>
            </w:r>
          </w:p>
        </w:tc>
      </w:tr>
      <w:tr w:rsidR="00D741E6" w:rsidRPr="006E0935" w:rsidTr="00D741E6">
        <w:trPr>
          <w:trHeight w:val="84"/>
        </w:trPr>
        <w:tc>
          <w:tcPr>
            <w:tcW w:w="10260" w:type="dxa"/>
            <w:tcBorders>
              <w:bottom w:val="nil"/>
            </w:tcBorders>
          </w:tcPr>
          <w:p w:rsidR="00D741E6" w:rsidRPr="006E0935" w:rsidRDefault="00D741E6" w:rsidP="00D741E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741E6" w:rsidRPr="006E0935" w:rsidTr="00D741E6">
        <w:trPr>
          <w:trHeight w:val="1424"/>
        </w:trPr>
        <w:tc>
          <w:tcPr>
            <w:tcW w:w="10260" w:type="dxa"/>
            <w:tcBorders>
              <w:top w:val="nil"/>
            </w:tcBorders>
          </w:tcPr>
          <w:p w:rsidR="00D741E6" w:rsidRPr="006E0935" w:rsidRDefault="00D741E6" w:rsidP="00DA3E68">
            <w:pPr>
              <w:jc w:val="center"/>
              <w:rPr>
                <w:rFonts w:ascii="Arial Narrow" w:hAnsi="Arial Narrow" w:cs="Arial"/>
              </w:rPr>
            </w:pPr>
            <w:r w:rsidRPr="006E0935">
              <w:rPr>
                <w:rFonts w:ascii="Arial Narrow" w:hAnsi="Arial Narrow" w:cs="Arial"/>
              </w:rPr>
              <w:t xml:space="preserve">We verify that the information in this </w:t>
            </w:r>
            <w:r>
              <w:rPr>
                <w:rFonts w:ascii="Arial Narrow" w:hAnsi="Arial Narrow" w:cs="Arial"/>
              </w:rPr>
              <w:t>Coach</w:t>
            </w:r>
            <w:r w:rsidRPr="006E0935">
              <w:rPr>
                <w:rFonts w:ascii="Arial Narrow" w:hAnsi="Arial Narrow" w:cs="Arial"/>
              </w:rPr>
              <w:t xml:space="preserve"> Log is true and accurate.</w:t>
            </w:r>
          </w:p>
          <w:p w:rsidR="00D741E6" w:rsidRPr="006E0935" w:rsidRDefault="00D741E6" w:rsidP="00DA3E68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</w:rPr>
              <w:t>Total Hours: ___________</w:t>
            </w:r>
          </w:p>
          <w:p w:rsidR="00D741E6" w:rsidRPr="003D4AFD" w:rsidRDefault="00D741E6" w:rsidP="00DA3E68">
            <w:pPr>
              <w:jc w:val="center"/>
              <w:rPr>
                <w:rFonts w:ascii="Arial Narrow" w:hAnsi="Arial Narrow" w:cs="Arial"/>
                <w:b/>
                <w:sz w:val="8"/>
                <w:szCs w:val="18"/>
              </w:rPr>
            </w:pPr>
          </w:p>
          <w:p w:rsidR="00D741E6" w:rsidRPr="006E0935" w:rsidRDefault="00D741E6" w:rsidP="00B16845">
            <w:pPr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>_______________________</w:t>
            </w:r>
            <w:r>
              <w:rPr>
                <w:rFonts w:ascii="Arial Narrow" w:hAnsi="Arial Narrow" w:cs="Arial"/>
                <w:b/>
              </w:rPr>
              <w:t>________</w:t>
            </w:r>
            <w:r w:rsidRPr="006E0935">
              <w:rPr>
                <w:rFonts w:ascii="Arial Narrow" w:hAnsi="Arial Narrow" w:cs="Arial"/>
                <w:b/>
              </w:rPr>
              <w:t xml:space="preserve">   _______</w:t>
            </w:r>
            <w:r>
              <w:rPr>
                <w:rFonts w:ascii="Arial Narrow" w:hAnsi="Arial Narrow" w:cs="Arial"/>
                <w:b/>
              </w:rPr>
              <w:t>_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____________</w:t>
            </w:r>
            <w:r w:rsidRPr="006E0935">
              <w:rPr>
                <w:rFonts w:ascii="Arial Narrow" w:hAnsi="Arial Narrow" w:cs="Arial"/>
                <w:b/>
              </w:rPr>
              <w:t xml:space="preserve">                     ________________________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6E0935">
              <w:rPr>
                <w:rFonts w:ascii="Arial Narrow" w:hAnsi="Arial Narrow" w:cs="Arial"/>
                <w:b/>
              </w:rPr>
              <w:t>_______</w:t>
            </w:r>
          </w:p>
          <w:p w:rsidR="00D741E6" w:rsidRDefault="00D741E6" w:rsidP="00B168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Coach</w:t>
            </w:r>
            <w:r w:rsidRPr="006E093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Signature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6E0935">
              <w:rPr>
                <w:rFonts w:ascii="Arial Narrow" w:hAnsi="Arial Narrow" w:cs="Arial"/>
              </w:rPr>
              <w:t xml:space="preserve">Date                        </w:t>
            </w:r>
            <w:r>
              <w:rPr>
                <w:rFonts w:ascii="Arial Narrow" w:hAnsi="Arial Narrow" w:cs="Arial"/>
              </w:rPr>
              <w:t xml:space="preserve">                            </w:t>
            </w:r>
            <w:r w:rsidRPr="006E0935">
              <w:rPr>
                <w:rFonts w:ascii="Arial Narrow" w:hAnsi="Arial Narrow" w:cs="Arial"/>
              </w:rPr>
              <w:t xml:space="preserve">  Candid</w:t>
            </w:r>
            <w:r>
              <w:rPr>
                <w:rFonts w:ascii="Arial Narrow" w:hAnsi="Arial Narrow" w:cs="Arial"/>
              </w:rPr>
              <w:t xml:space="preserve">ate Signature             </w:t>
            </w:r>
            <w:r w:rsidRPr="006E0935">
              <w:rPr>
                <w:rFonts w:ascii="Arial Narrow" w:hAnsi="Arial Narrow" w:cs="Arial"/>
              </w:rPr>
              <w:t>Date</w:t>
            </w:r>
          </w:p>
          <w:p w:rsidR="00D741E6" w:rsidRPr="006E0935" w:rsidRDefault="00D741E6" w:rsidP="00EA38B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86845" w:rsidRDefault="00286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9C1" w:rsidRDefault="00D779C1" w:rsidP="00D779C1">
      <w:pPr>
        <w:pStyle w:val="NoSpacing"/>
        <w:ind w:left="-450"/>
        <w:jc w:val="center"/>
        <w:rPr>
          <w:rFonts w:ascii="Arial" w:hAnsi="Arial" w:cs="Arial"/>
        </w:rPr>
      </w:pPr>
    </w:p>
    <w:p w:rsidR="00821DDE" w:rsidRDefault="00821DDE" w:rsidP="00D779C1">
      <w:pPr>
        <w:pStyle w:val="NoSpacing"/>
        <w:ind w:left="-450"/>
        <w:jc w:val="center"/>
        <w:rPr>
          <w:rFonts w:ascii="Arial" w:hAnsi="Arial" w:cs="Arial"/>
        </w:rPr>
      </w:pPr>
    </w:p>
    <w:p w:rsidR="00336C93" w:rsidRDefault="00336C93" w:rsidP="00D779C1">
      <w:pPr>
        <w:pStyle w:val="NoSpacing"/>
        <w:ind w:left="-450"/>
        <w:jc w:val="center"/>
        <w:rPr>
          <w:rFonts w:ascii="Arial" w:hAnsi="Arial" w:cs="Arial"/>
        </w:rPr>
      </w:pP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350"/>
        <w:gridCol w:w="900"/>
        <w:gridCol w:w="4896"/>
        <w:gridCol w:w="1066"/>
        <w:gridCol w:w="1238"/>
        <w:gridCol w:w="1620"/>
      </w:tblGrid>
      <w:tr w:rsidR="008D3927" w:rsidRPr="00783766" w:rsidTr="002B5B7E">
        <w:tc>
          <w:tcPr>
            <w:tcW w:w="1350" w:type="dxa"/>
            <w:shd w:val="clear" w:color="auto" w:fill="DCCFB2"/>
            <w:vAlign w:val="center"/>
          </w:tcPr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>Date/Week of</w:t>
            </w:r>
          </w:p>
        </w:tc>
        <w:tc>
          <w:tcPr>
            <w:tcW w:w="900" w:type="dxa"/>
            <w:shd w:val="clear" w:color="auto" w:fill="DCCFB2"/>
            <w:vAlign w:val="center"/>
          </w:tcPr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Coach</w:t>
            </w:r>
            <w:r w:rsidRPr="006E0935">
              <w:rPr>
                <w:rFonts w:ascii="Arial Narrow" w:hAnsi="Arial Narrow" w:cs="Arial"/>
                <w:b/>
              </w:rPr>
              <w:t xml:space="preserve"> Activity</w:t>
            </w:r>
          </w:p>
        </w:tc>
        <w:tc>
          <w:tcPr>
            <w:tcW w:w="4896" w:type="dxa"/>
            <w:shd w:val="clear" w:color="auto" w:fill="DCCFB2"/>
            <w:vAlign w:val="center"/>
          </w:tcPr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 xml:space="preserve">Brief </w:t>
            </w:r>
            <w:r>
              <w:rPr>
                <w:rFonts w:ascii="Arial Narrow" w:hAnsi="Arial Narrow" w:cs="Arial"/>
                <w:b/>
              </w:rPr>
              <w:t>Description</w:t>
            </w:r>
            <w:r w:rsidR="00F41F55">
              <w:rPr>
                <w:rFonts w:ascii="Arial Narrow" w:hAnsi="Arial Narrow" w:cs="Arial"/>
                <w:b/>
              </w:rPr>
              <w:t xml:space="preserve"> of Activity</w:t>
            </w:r>
            <w:r w:rsidRPr="006E0935">
              <w:rPr>
                <w:rFonts w:ascii="Arial Narrow" w:hAnsi="Arial Narrow" w:cs="Arial"/>
                <w:b/>
                <w:i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</w:rPr>
              <w:br/>
            </w:r>
            <w:r w:rsidR="00F41F55" w:rsidRPr="00F41F55">
              <w:rPr>
                <w:rFonts w:ascii="Arial Narrow" w:hAnsi="Arial Narrow" w:cs="Arial"/>
                <w:sz w:val="20"/>
              </w:rPr>
              <w:t>Coordinated systems of support should be planned between coach and candidate with a well-defined purpose and outcome. All coaching activities must be followed up with a reflective conversation.</w:t>
            </w:r>
          </w:p>
        </w:tc>
        <w:tc>
          <w:tcPr>
            <w:tcW w:w="1066" w:type="dxa"/>
            <w:shd w:val="clear" w:color="auto" w:fill="DCCFB2"/>
            <w:vAlign w:val="center"/>
          </w:tcPr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CPSEL</w:t>
            </w:r>
          </w:p>
        </w:tc>
        <w:tc>
          <w:tcPr>
            <w:tcW w:w="2858" w:type="dxa"/>
            <w:gridSpan w:val="2"/>
            <w:shd w:val="clear" w:color="auto" w:fill="DCCFB2"/>
            <w:vAlign w:val="center"/>
          </w:tcPr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</w:rPr>
            </w:pPr>
            <w:r w:rsidRPr="006E0935">
              <w:rPr>
                <w:rFonts w:ascii="Arial Narrow" w:hAnsi="Arial Narrow" w:cs="Arial"/>
                <w:b/>
              </w:rPr>
              <w:t xml:space="preserve">Time </w:t>
            </w:r>
            <w:r>
              <w:rPr>
                <w:rFonts w:ascii="Arial Narrow" w:hAnsi="Arial Narrow" w:cs="Arial"/>
                <w:b/>
              </w:rPr>
              <w:t>Spent</w:t>
            </w:r>
          </w:p>
          <w:p w:rsidR="008D3927" w:rsidRPr="006E0935" w:rsidRDefault="008D3927" w:rsidP="00F41F55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Hrs., min</w:t>
            </w:r>
            <w:r w:rsidRPr="006E0935"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F05811" w:rsidRPr="00783766" w:rsidTr="002B5B7E">
        <w:tc>
          <w:tcPr>
            <w:tcW w:w="8212" w:type="dxa"/>
            <w:gridSpan w:val="4"/>
            <w:shd w:val="clear" w:color="auto" w:fill="F2F2F2" w:themeFill="background1" w:themeFillShade="F2"/>
          </w:tcPr>
          <w:p w:rsidR="00F05811" w:rsidRDefault="00F05811" w:rsidP="00F41F5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:rsidR="00F05811" w:rsidRPr="00F05811" w:rsidRDefault="00F05811" w:rsidP="00F05811">
            <w:pPr>
              <w:rPr>
                <w:rFonts w:ascii="Arial Narrow" w:hAnsi="Arial Narrow" w:cs="Arial"/>
                <w:b/>
                <w:sz w:val="20"/>
              </w:rPr>
            </w:pPr>
            <w:r w:rsidRPr="00F05811">
              <w:rPr>
                <w:rFonts w:ascii="Arial Narrow" w:hAnsi="Arial Narrow" w:cs="Arial"/>
                <w:sz w:val="20"/>
              </w:rPr>
              <w:t>Face</w:t>
            </w:r>
            <w:r>
              <w:rPr>
                <w:rFonts w:ascii="Arial Narrow" w:hAnsi="Arial Narrow" w:cs="Arial"/>
                <w:sz w:val="20"/>
              </w:rPr>
              <w:t>-</w:t>
            </w:r>
            <w:r w:rsidRPr="00F05811">
              <w:rPr>
                <w:rFonts w:ascii="Arial Narrow" w:hAnsi="Arial Narrow" w:cs="Arial"/>
                <w:sz w:val="20"/>
              </w:rPr>
              <w:t>to</w:t>
            </w:r>
            <w:r>
              <w:rPr>
                <w:rFonts w:ascii="Arial Narrow" w:hAnsi="Arial Narrow" w:cs="Arial"/>
                <w:sz w:val="20"/>
              </w:rPr>
              <w:t>-</w:t>
            </w:r>
            <w:r w:rsidR="002B5B7E">
              <w:rPr>
                <w:rFonts w:ascii="Arial Narrow" w:hAnsi="Arial Narrow" w:cs="Arial"/>
                <w:sz w:val="20"/>
              </w:rPr>
              <w:t>Face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F05811" w:rsidRPr="00F05811" w:rsidRDefault="002B5B7E" w:rsidP="00F0581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System of Support</w:t>
            </w: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2B5B7E" w:rsidRDefault="008D3927" w:rsidP="007815C5">
            <w:pPr>
              <w:rPr>
                <w:rFonts w:ascii="Arial Narrow" w:hAnsi="Arial Narrow" w:cs="Arial"/>
                <w:i/>
                <w:color w:val="8EAADB" w:themeColor="accent5" w:themeTint="99"/>
              </w:rPr>
            </w:pPr>
          </w:p>
        </w:tc>
        <w:tc>
          <w:tcPr>
            <w:tcW w:w="900" w:type="dxa"/>
          </w:tcPr>
          <w:p w:rsidR="008D3927" w:rsidRPr="002B5B7E" w:rsidRDefault="008D3927" w:rsidP="007815C5">
            <w:pPr>
              <w:rPr>
                <w:rFonts w:ascii="Arial Narrow" w:hAnsi="Arial Narrow" w:cs="Arial"/>
                <w:i/>
                <w:color w:val="8EAADB" w:themeColor="accent5" w:themeTint="99"/>
              </w:rPr>
            </w:pPr>
          </w:p>
        </w:tc>
        <w:tc>
          <w:tcPr>
            <w:tcW w:w="4896" w:type="dxa"/>
          </w:tcPr>
          <w:p w:rsidR="008D3927" w:rsidRPr="002B5B7E" w:rsidRDefault="008D3927" w:rsidP="008D3927">
            <w:pPr>
              <w:rPr>
                <w:rFonts w:ascii="Arial Narrow" w:hAnsi="Arial Narrow" w:cs="Arial"/>
                <w:i/>
                <w:color w:val="8EAADB" w:themeColor="accent5" w:themeTint="99"/>
              </w:rPr>
            </w:pPr>
          </w:p>
        </w:tc>
        <w:tc>
          <w:tcPr>
            <w:tcW w:w="1066" w:type="dxa"/>
          </w:tcPr>
          <w:p w:rsidR="008D3927" w:rsidRPr="002B5B7E" w:rsidRDefault="008D3927" w:rsidP="007815C5">
            <w:pPr>
              <w:rPr>
                <w:rFonts w:ascii="Arial Narrow" w:hAnsi="Arial Narrow" w:cs="Arial"/>
                <w:color w:val="8EAADB" w:themeColor="accent5" w:themeTint="99"/>
              </w:rPr>
            </w:pPr>
          </w:p>
        </w:tc>
        <w:tc>
          <w:tcPr>
            <w:tcW w:w="1238" w:type="dxa"/>
          </w:tcPr>
          <w:p w:rsidR="008D3927" w:rsidRPr="002B5B7E" w:rsidRDefault="008D3927" w:rsidP="008D3927">
            <w:pPr>
              <w:rPr>
                <w:rFonts w:ascii="Arial Narrow" w:hAnsi="Arial Narrow" w:cs="Arial"/>
                <w:color w:val="8EAADB" w:themeColor="accent5" w:themeTint="99"/>
              </w:rPr>
            </w:pPr>
          </w:p>
        </w:tc>
        <w:tc>
          <w:tcPr>
            <w:tcW w:w="1620" w:type="dxa"/>
          </w:tcPr>
          <w:p w:rsidR="008D3927" w:rsidRPr="002B5B7E" w:rsidRDefault="008D3927" w:rsidP="008D3927">
            <w:pPr>
              <w:rPr>
                <w:rFonts w:ascii="Arial Narrow" w:hAnsi="Arial Narrow" w:cs="Arial"/>
                <w:color w:val="8EAADB" w:themeColor="accent5" w:themeTint="99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  <w:tr w:rsidR="008D3927" w:rsidRPr="00783766" w:rsidTr="002B5B7E">
        <w:trPr>
          <w:trHeight w:val="432"/>
        </w:trPr>
        <w:tc>
          <w:tcPr>
            <w:tcW w:w="135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489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066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8D3927" w:rsidRPr="006E0935" w:rsidRDefault="008D3927" w:rsidP="007815C5">
            <w:pPr>
              <w:rPr>
                <w:rFonts w:ascii="Arial Narrow" w:hAnsi="Arial Narrow" w:cs="Arial"/>
              </w:rPr>
            </w:pPr>
          </w:p>
        </w:tc>
      </w:tr>
    </w:tbl>
    <w:p w:rsidR="002B5B7E" w:rsidRDefault="002B5B7E" w:rsidP="00336C93">
      <w:pPr>
        <w:ind w:right="-270"/>
      </w:pPr>
    </w:p>
    <w:p w:rsidR="002B5B7E" w:rsidRPr="002B5B7E" w:rsidRDefault="002B5B7E" w:rsidP="002B5B7E"/>
    <w:p w:rsidR="00B16845" w:rsidRPr="002B5B7E" w:rsidRDefault="00B16845" w:rsidP="002B5B7E">
      <w:pPr>
        <w:jc w:val="center"/>
      </w:pPr>
    </w:p>
    <w:sectPr w:rsidR="00B16845" w:rsidRPr="002B5B7E" w:rsidSect="00026D41">
      <w:footerReference w:type="default" r:id="rId8"/>
      <w:pgSz w:w="12240" w:h="15840" w:code="1"/>
      <w:pgMar w:top="540" w:right="1440" w:bottom="360" w:left="1350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E6" w:rsidRDefault="008910E6" w:rsidP="001504BD">
      <w:pPr>
        <w:spacing w:after="0" w:line="240" w:lineRule="auto"/>
      </w:pPr>
      <w:r>
        <w:separator/>
      </w:r>
    </w:p>
  </w:endnote>
  <w:endnote w:type="continuationSeparator" w:id="0">
    <w:p w:rsidR="008910E6" w:rsidRDefault="008910E6" w:rsidP="0015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BD" w:rsidRDefault="00B16845" w:rsidP="00336C93">
    <w:pPr>
      <w:pStyle w:val="Footer"/>
      <w:ind w:hanging="450"/>
    </w:pPr>
    <w:r>
      <w:rPr>
        <w:sz w:val="18"/>
        <w:szCs w:val="18"/>
      </w:rPr>
      <w:t>2017</w:t>
    </w:r>
    <w:r w:rsidR="00611678">
      <w:rPr>
        <w:sz w:val="18"/>
        <w:szCs w:val="18"/>
      </w:rPr>
      <w:t>–</w:t>
    </w:r>
    <w:r w:rsidR="004D76BD">
      <w:rPr>
        <w:sz w:val="18"/>
        <w:szCs w:val="18"/>
      </w:rPr>
      <w:t>1</w:t>
    </w:r>
    <w:r>
      <w:rPr>
        <w:sz w:val="18"/>
        <w:szCs w:val="18"/>
      </w:rPr>
      <w:t>8</w:t>
    </w:r>
    <w:r w:rsidR="00611678">
      <w:rPr>
        <w:sz w:val="18"/>
        <w:szCs w:val="18"/>
      </w:rPr>
      <w:t xml:space="preserve"> Ventura County </w:t>
    </w:r>
    <w:r>
      <w:rPr>
        <w:sz w:val="18"/>
        <w:szCs w:val="18"/>
      </w:rPr>
      <w:t xml:space="preserve">Administrator Induction </w:t>
    </w:r>
    <w:r w:rsidR="00611678">
      <w:rPr>
        <w:sz w:val="18"/>
        <w:szCs w:val="18"/>
      </w:rPr>
      <w:t xml:space="preserve">Credential </w:t>
    </w:r>
    <w:r>
      <w:rPr>
        <w:sz w:val="18"/>
        <w:szCs w:val="18"/>
      </w:rPr>
      <w:t>Program</w:t>
    </w:r>
    <w:r w:rsidR="002B5B7E">
      <w:rPr>
        <w:sz w:val="18"/>
        <w:szCs w:val="18"/>
      </w:rPr>
      <w:tab/>
    </w:r>
    <w:r w:rsidR="002B5B7E">
      <w:rPr>
        <w:sz w:val="18"/>
        <w:szCs w:val="18"/>
      </w:rPr>
      <w:tab/>
      <w:t>Rev. 9/7/17</w:t>
    </w:r>
  </w:p>
  <w:p w:rsidR="004D76BD" w:rsidRDefault="004D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E6" w:rsidRDefault="008910E6" w:rsidP="001504BD">
      <w:pPr>
        <w:spacing w:after="0" w:line="240" w:lineRule="auto"/>
      </w:pPr>
      <w:r>
        <w:separator/>
      </w:r>
    </w:p>
  </w:footnote>
  <w:footnote w:type="continuationSeparator" w:id="0">
    <w:p w:rsidR="008910E6" w:rsidRDefault="008910E6" w:rsidP="0015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E8D0"/>
      </v:shape>
    </w:pict>
  </w:numPicBullet>
  <w:abstractNum w:abstractNumId="0" w15:restartNumberingAfterBreak="0">
    <w:nsid w:val="05693CB5"/>
    <w:multiLevelType w:val="hybridMultilevel"/>
    <w:tmpl w:val="44E0B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CC2"/>
    <w:multiLevelType w:val="hybridMultilevel"/>
    <w:tmpl w:val="CA467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19B"/>
    <w:multiLevelType w:val="hybridMultilevel"/>
    <w:tmpl w:val="45F6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45A"/>
    <w:multiLevelType w:val="hybridMultilevel"/>
    <w:tmpl w:val="7100A8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60882"/>
    <w:multiLevelType w:val="hybridMultilevel"/>
    <w:tmpl w:val="37180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71FF"/>
    <w:multiLevelType w:val="hybridMultilevel"/>
    <w:tmpl w:val="9DECF9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11644"/>
    <w:multiLevelType w:val="hybridMultilevel"/>
    <w:tmpl w:val="CD5CE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30C66"/>
    <w:multiLevelType w:val="hybridMultilevel"/>
    <w:tmpl w:val="9FC4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0044"/>
    <w:multiLevelType w:val="hybridMultilevel"/>
    <w:tmpl w:val="AB94C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6D29"/>
    <w:multiLevelType w:val="hybridMultilevel"/>
    <w:tmpl w:val="4EC2CB62"/>
    <w:lvl w:ilvl="0" w:tplc="1E62F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C5FC5"/>
    <w:multiLevelType w:val="hybridMultilevel"/>
    <w:tmpl w:val="CA360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2D6A"/>
    <w:multiLevelType w:val="hybridMultilevel"/>
    <w:tmpl w:val="CA2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61A8"/>
    <w:multiLevelType w:val="hybridMultilevel"/>
    <w:tmpl w:val="56546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0745"/>
    <w:multiLevelType w:val="hybridMultilevel"/>
    <w:tmpl w:val="480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7354C"/>
    <w:multiLevelType w:val="hybridMultilevel"/>
    <w:tmpl w:val="C52224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C745B"/>
    <w:multiLevelType w:val="hybridMultilevel"/>
    <w:tmpl w:val="503A3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37BD"/>
    <w:multiLevelType w:val="hybridMultilevel"/>
    <w:tmpl w:val="F46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37542"/>
    <w:multiLevelType w:val="hybridMultilevel"/>
    <w:tmpl w:val="9DECF9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529DE"/>
    <w:multiLevelType w:val="hybridMultilevel"/>
    <w:tmpl w:val="CCBC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7F14"/>
    <w:multiLevelType w:val="hybridMultilevel"/>
    <w:tmpl w:val="FF620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35C2C"/>
    <w:multiLevelType w:val="hybridMultilevel"/>
    <w:tmpl w:val="8286D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35D45"/>
    <w:multiLevelType w:val="hybridMultilevel"/>
    <w:tmpl w:val="CBC4CEFE"/>
    <w:lvl w:ilvl="0" w:tplc="7C56544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06F68"/>
    <w:multiLevelType w:val="hybridMultilevel"/>
    <w:tmpl w:val="2B945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53DCF"/>
    <w:multiLevelType w:val="hybridMultilevel"/>
    <w:tmpl w:val="09125A4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37C11"/>
    <w:multiLevelType w:val="hybridMultilevel"/>
    <w:tmpl w:val="F370CC12"/>
    <w:lvl w:ilvl="0" w:tplc="2584B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4"/>
  </w:num>
  <w:num w:numId="5">
    <w:abstractNumId w:val="22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23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20"/>
  </w:num>
  <w:num w:numId="21">
    <w:abstractNumId w:val="21"/>
  </w:num>
  <w:num w:numId="22">
    <w:abstractNumId w:val="24"/>
  </w:num>
  <w:num w:numId="23">
    <w:abstractNumId w:val="6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A"/>
    <w:rsid w:val="00007612"/>
    <w:rsid w:val="000154E8"/>
    <w:rsid w:val="000163B6"/>
    <w:rsid w:val="00025689"/>
    <w:rsid w:val="00026D41"/>
    <w:rsid w:val="00032A7F"/>
    <w:rsid w:val="0003431A"/>
    <w:rsid w:val="000356D3"/>
    <w:rsid w:val="000372BF"/>
    <w:rsid w:val="00047FCB"/>
    <w:rsid w:val="00057C78"/>
    <w:rsid w:val="00061F75"/>
    <w:rsid w:val="00063AC6"/>
    <w:rsid w:val="0007085F"/>
    <w:rsid w:val="00080AD8"/>
    <w:rsid w:val="000816ED"/>
    <w:rsid w:val="00082424"/>
    <w:rsid w:val="00086F93"/>
    <w:rsid w:val="000942F9"/>
    <w:rsid w:val="00096E6D"/>
    <w:rsid w:val="000A6051"/>
    <w:rsid w:val="000B29BA"/>
    <w:rsid w:val="000B2C9D"/>
    <w:rsid w:val="000B7188"/>
    <w:rsid w:val="000B7257"/>
    <w:rsid w:val="000C3208"/>
    <w:rsid w:val="000D2467"/>
    <w:rsid w:val="000D255F"/>
    <w:rsid w:val="000D6406"/>
    <w:rsid w:val="000F0069"/>
    <w:rsid w:val="000F5F0C"/>
    <w:rsid w:val="00100E65"/>
    <w:rsid w:val="00115329"/>
    <w:rsid w:val="001232EC"/>
    <w:rsid w:val="0012796B"/>
    <w:rsid w:val="00134096"/>
    <w:rsid w:val="00145FB9"/>
    <w:rsid w:val="001479F3"/>
    <w:rsid w:val="001504BD"/>
    <w:rsid w:val="00151F0F"/>
    <w:rsid w:val="001522F5"/>
    <w:rsid w:val="00156F40"/>
    <w:rsid w:val="001803CD"/>
    <w:rsid w:val="00181822"/>
    <w:rsid w:val="00181920"/>
    <w:rsid w:val="00187758"/>
    <w:rsid w:val="001924C5"/>
    <w:rsid w:val="001A3517"/>
    <w:rsid w:val="001C6892"/>
    <w:rsid w:val="001D4C78"/>
    <w:rsid w:val="001D7A20"/>
    <w:rsid w:val="001E328E"/>
    <w:rsid w:val="001F35F1"/>
    <w:rsid w:val="001F50FA"/>
    <w:rsid w:val="001F63FB"/>
    <w:rsid w:val="00200EB9"/>
    <w:rsid w:val="00207235"/>
    <w:rsid w:val="0021560D"/>
    <w:rsid w:val="00215F9D"/>
    <w:rsid w:val="00223690"/>
    <w:rsid w:val="00226E66"/>
    <w:rsid w:val="00231F0F"/>
    <w:rsid w:val="0023540C"/>
    <w:rsid w:val="00244DE1"/>
    <w:rsid w:val="00247272"/>
    <w:rsid w:val="00253633"/>
    <w:rsid w:val="00261B4B"/>
    <w:rsid w:val="002726EF"/>
    <w:rsid w:val="00286845"/>
    <w:rsid w:val="00287A85"/>
    <w:rsid w:val="00287D4A"/>
    <w:rsid w:val="002A2E0C"/>
    <w:rsid w:val="002A42D0"/>
    <w:rsid w:val="002A69AF"/>
    <w:rsid w:val="002B54C4"/>
    <w:rsid w:val="002B5B7E"/>
    <w:rsid w:val="002D5534"/>
    <w:rsid w:val="002D72C3"/>
    <w:rsid w:val="002E0026"/>
    <w:rsid w:val="002E1258"/>
    <w:rsid w:val="002F170C"/>
    <w:rsid w:val="002F2AEB"/>
    <w:rsid w:val="002F75FC"/>
    <w:rsid w:val="00304B76"/>
    <w:rsid w:val="003325AD"/>
    <w:rsid w:val="00332AF9"/>
    <w:rsid w:val="003350F5"/>
    <w:rsid w:val="00336C93"/>
    <w:rsid w:val="0034337B"/>
    <w:rsid w:val="00356C17"/>
    <w:rsid w:val="00366F29"/>
    <w:rsid w:val="00367F82"/>
    <w:rsid w:val="00374091"/>
    <w:rsid w:val="0037706F"/>
    <w:rsid w:val="00380612"/>
    <w:rsid w:val="00385FDC"/>
    <w:rsid w:val="0038792D"/>
    <w:rsid w:val="00396728"/>
    <w:rsid w:val="003A65DE"/>
    <w:rsid w:val="003C0DA7"/>
    <w:rsid w:val="003C2098"/>
    <w:rsid w:val="003D4AFD"/>
    <w:rsid w:val="003D7F5F"/>
    <w:rsid w:val="003F7B12"/>
    <w:rsid w:val="00400905"/>
    <w:rsid w:val="00401A44"/>
    <w:rsid w:val="0040353E"/>
    <w:rsid w:val="00405664"/>
    <w:rsid w:val="0040636B"/>
    <w:rsid w:val="00412E41"/>
    <w:rsid w:val="0041313C"/>
    <w:rsid w:val="00417160"/>
    <w:rsid w:val="004215DB"/>
    <w:rsid w:val="00437729"/>
    <w:rsid w:val="00444B81"/>
    <w:rsid w:val="00454C90"/>
    <w:rsid w:val="00456F24"/>
    <w:rsid w:val="0045770F"/>
    <w:rsid w:val="004850EC"/>
    <w:rsid w:val="00487BA7"/>
    <w:rsid w:val="00493E7E"/>
    <w:rsid w:val="004A0F96"/>
    <w:rsid w:val="004A1214"/>
    <w:rsid w:val="004A6306"/>
    <w:rsid w:val="004A68C0"/>
    <w:rsid w:val="004B7F67"/>
    <w:rsid w:val="004C0D8D"/>
    <w:rsid w:val="004C3897"/>
    <w:rsid w:val="004C6DC8"/>
    <w:rsid w:val="004D04F3"/>
    <w:rsid w:val="004D76BD"/>
    <w:rsid w:val="004E76D5"/>
    <w:rsid w:val="004F0519"/>
    <w:rsid w:val="004F6691"/>
    <w:rsid w:val="00502B01"/>
    <w:rsid w:val="0051019D"/>
    <w:rsid w:val="00531A01"/>
    <w:rsid w:val="005333B7"/>
    <w:rsid w:val="005420DC"/>
    <w:rsid w:val="00542260"/>
    <w:rsid w:val="00546C88"/>
    <w:rsid w:val="005515BC"/>
    <w:rsid w:val="00553790"/>
    <w:rsid w:val="00554AAF"/>
    <w:rsid w:val="00557B1F"/>
    <w:rsid w:val="005606B3"/>
    <w:rsid w:val="00562D71"/>
    <w:rsid w:val="00566684"/>
    <w:rsid w:val="005677FF"/>
    <w:rsid w:val="0057299D"/>
    <w:rsid w:val="00590169"/>
    <w:rsid w:val="005951C0"/>
    <w:rsid w:val="005A73B7"/>
    <w:rsid w:val="005A79D2"/>
    <w:rsid w:val="005B3734"/>
    <w:rsid w:val="005B5AA9"/>
    <w:rsid w:val="005C4D6C"/>
    <w:rsid w:val="005D20E8"/>
    <w:rsid w:val="005D5D1E"/>
    <w:rsid w:val="005E5F1E"/>
    <w:rsid w:val="005F02B0"/>
    <w:rsid w:val="005F0AAC"/>
    <w:rsid w:val="00602DE3"/>
    <w:rsid w:val="00603C82"/>
    <w:rsid w:val="0060444F"/>
    <w:rsid w:val="00605EFA"/>
    <w:rsid w:val="00607A53"/>
    <w:rsid w:val="006106D4"/>
    <w:rsid w:val="00611678"/>
    <w:rsid w:val="0061481A"/>
    <w:rsid w:val="006170FF"/>
    <w:rsid w:val="00620682"/>
    <w:rsid w:val="0062773B"/>
    <w:rsid w:val="00627CE3"/>
    <w:rsid w:val="00630FF7"/>
    <w:rsid w:val="0063676B"/>
    <w:rsid w:val="006525E4"/>
    <w:rsid w:val="00676983"/>
    <w:rsid w:val="00677C66"/>
    <w:rsid w:val="0068158B"/>
    <w:rsid w:val="00683F74"/>
    <w:rsid w:val="00691F47"/>
    <w:rsid w:val="006948F5"/>
    <w:rsid w:val="006B5ECD"/>
    <w:rsid w:val="006C238B"/>
    <w:rsid w:val="006C3536"/>
    <w:rsid w:val="006C5AC1"/>
    <w:rsid w:val="006D0030"/>
    <w:rsid w:val="006D37E4"/>
    <w:rsid w:val="006D4940"/>
    <w:rsid w:val="006D73F4"/>
    <w:rsid w:val="006E0935"/>
    <w:rsid w:val="006E4132"/>
    <w:rsid w:val="006E44C5"/>
    <w:rsid w:val="006F0883"/>
    <w:rsid w:val="006F7941"/>
    <w:rsid w:val="00706422"/>
    <w:rsid w:val="00710186"/>
    <w:rsid w:val="00721E7E"/>
    <w:rsid w:val="007469FE"/>
    <w:rsid w:val="007618C3"/>
    <w:rsid w:val="00783766"/>
    <w:rsid w:val="00793DBF"/>
    <w:rsid w:val="00795DEB"/>
    <w:rsid w:val="00797BD6"/>
    <w:rsid w:val="007B3F8D"/>
    <w:rsid w:val="007B7165"/>
    <w:rsid w:val="007D2949"/>
    <w:rsid w:val="007D6DA6"/>
    <w:rsid w:val="00800289"/>
    <w:rsid w:val="00801D09"/>
    <w:rsid w:val="008062C3"/>
    <w:rsid w:val="00813041"/>
    <w:rsid w:val="00813C89"/>
    <w:rsid w:val="00814840"/>
    <w:rsid w:val="00821DDE"/>
    <w:rsid w:val="00825991"/>
    <w:rsid w:val="00827FD7"/>
    <w:rsid w:val="0083552C"/>
    <w:rsid w:val="00843F7F"/>
    <w:rsid w:val="0084510D"/>
    <w:rsid w:val="00851C46"/>
    <w:rsid w:val="00852EEB"/>
    <w:rsid w:val="00884DEC"/>
    <w:rsid w:val="008910E6"/>
    <w:rsid w:val="008A3BC7"/>
    <w:rsid w:val="008B2CC9"/>
    <w:rsid w:val="008B496B"/>
    <w:rsid w:val="008D3927"/>
    <w:rsid w:val="008E504A"/>
    <w:rsid w:val="00902754"/>
    <w:rsid w:val="009050A3"/>
    <w:rsid w:val="009146E6"/>
    <w:rsid w:val="009207FB"/>
    <w:rsid w:val="00931ED3"/>
    <w:rsid w:val="00936DCD"/>
    <w:rsid w:val="00942FAF"/>
    <w:rsid w:val="00951571"/>
    <w:rsid w:val="00952C73"/>
    <w:rsid w:val="009540E0"/>
    <w:rsid w:val="00962BE9"/>
    <w:rsid w:val="00963E7D"/>
    <w:rsid w:val="009807CC"/>
    <w:rsid w:val="00982343"/>
    <w:rsid w:val="009B2DF7"/>
    <w:rsid w:val="009D297E"/>
    <w:rsid w:val="009D3C1C"/>
    <w:rsid w:val="009D6359"/>
    <w:rsid w:val="009E1756"/>
    <w:rsid w:val="009E64A3"/>
    <w:rsid w:val="009F113E"/>
    <w:rsid w:val="00A11B34"/>
    <w:rsid w:val="00A173D3"/>
    <w:rsid w:val="00A26830"/>
    <w:rsid w:val="00A268B9"/>
    <w:rsid w:val="00A50A17"/>
    <w:rsid w:val="00A55D2B"/>
    <w:rsid w:val="00A60B68"/>
    <w:rsid w:val="00A63444"/>
    <w:rsid w:val="00A66B4C"/>
    <w:rsid w:val="00A725F0"/>
    <w:rsid w:val="00A72B8F"/>
    <w:rsid w:val="00A73C14"/>
    <w:rsid w:val="00A73E05"/>
    <w:rsid w:val="00A74784"/>
    <w:rsid w:val="00A75FE3"/>
    <w:rsid w:val="00A81CFD"/>
    <w:rsid w:val="00A91F06"/>
    <w:rsid w:val="00AA6675"/>
    <w:rsid w:val="00AA7852"/>
    <w:rsid w:val="00AA7E36"/>
    <w:rsid w:val="00AB555B"/>
    <w:rsid w:val="00AD274A"/>
    <w:rsid w:val="00AD7D80"/>
    <w:rsid w:val="00AE1BF9"/>
    <w:rsid w:val="00AF06A4"/>
    <w:rsid w:val="00AF68FB"/>
    <w:rsid w:val="00B14505"/>
    <w:rsid w:val="00B16845"/>
    <w:rsid w:val="00B21B6B"/>
    <w:rsid w:val="00B310B5"/>
    <w:rsid w:val="00B40650"/>
    <w:rsid w:val="00B4087B"/>
    <w:rsid w:val="00B42DCC"/>
    <w:rsid w:val="00B51DE8"/>
    <w:rsid w:val="00B526D7"/>
    <w:rsid w:val="00B612C4"/>
    <w:rsid w:val="00B73C0E"/>
    <w:rsid w:val="00B76715"/>
    <w:rsid w:val="00B82B15"/>
    <w:rsid w:val="00B83BFD"/>
    <w:rsid w:val="00B94AAA"/>
    <w:rsid w:val="00B97D50"/>
    <w:rsid w:val="00BA3E10"/>
    <w:rsid w:val="00BA428D"/>
    <w:rsid w:val="00BA6237"/>
    <w:rsid w:val="00BA750A"/>
    <w:rsid w:val="00BB75C5"/>
    <w:rsid w:val="00BB7ED1"/>
    <w:rsid w:val="00BD2417"/>
    <w:rsid w:val="00BD2BF0"/>
    <w:rsid w:val="00BD7113"/>
    <w:rsid w:val="00BE4D7E"/>
    <w:rsid w:val="00BF06D5"/>
    <w:rsid w:val="00BF3C02"/>
    <w:rsid w:val="00C045E2"/>
    <w:rsid w:val="00C07712"/>
    <w:rsid w:val="00C1080D"/>
    <w:rsid w:val="00C11432"/>
    <w:rsid w:val="00C20792"/>
    <w:rsid w:val="00C275FB"/>
    <w:rsid w:val="00C355B5"/>
    <w:rsid w:val="00C41933"/>
    <w:rsid w:val="00C46BDF"/>
    <w:rsid w:val="00C5138C"/>
    <w:rsid w:val="00C52B3B"/>
    <w:rsid w:val="00C72220"/>
    <w:rsid w:val="00C72AA2"/>
    <w:rsid w:val="00C83533"/>
    <w:rsid w:val="00C90581"/>
    <w:rsid w:val="00C914E5"/>
    <w:rsid w:val="00C92FCC"/>
    <w:rsid w:val="00CA08F7"/>
    <w:rsid w:val="00CA505D"/>
    <w:rsid w:val="00CB4371"/>
    <w:rsid w:val="00CB46D4"/>
    <w:rsid w:val="00CC43C6"/>
    <w:rsid w:val="00CC5909"/>
    <w:rsid w:val="00CD5EEA"/>
    <w:rsid w:val="00CE7B28"/>
    <w:rsid w:val="00CF5D52"/>
    <w:rsid w:val="00D12FF4"/>
    <w:rsid w:val="00D215B0"/>
    <w:rsid w:val="00D239B2"/>
    <w:rsid w:val="00D31999"/>
    <w:rsid w:val="00D32AF0"/>
    <w:rsid w:val="00D3463C"/>
    <w:rsid w:val="00D3466E"/>
    <w:rsid w:val="00D741E6"/>
    <w:rsid w:val="00D779C1"/>
    <w:rsid w:val="00D8076F"/>
    <w:rsid w:val="00D80A48"/>
    <w:rsid w:val="00D84B96"/>
    <w:rsid w:val="00D87272"/>
    <w:rsid w:val="00D91639"/>
    <w:rsid w:val="00D93A91"/>
    <w:rsid w:val="00D9754D"/>
    <w:rsid w:val="00DA3E68"/>
    <w:rsid w:val="00DB400A"/>
    <w:rsid w:val="00DB4B1A"/>
    <w:rsid w:val="00DB7AF4"/>
    <w:rsid w:val="00DC0803"/>
    <w:rsid w:val="00DC7F01"/>
    <w:rsid w:val="00DD01E4"/>
    <w:rsid w:val="00DD1620"/>
    <w:rsid w:val="00DE4FC5"/>
    <w:rsid w:val="00DF2B49"/>
    <w:rsid w:val="00E03DD3"/>
    <w:rsid w:val="00E0626B"/>
    <w:rsid w:val="00E252D7"/>
    <w:rsid w:val="00E25770"/>
    <w:rsid w:val="00E3042A"/>
    <w:rsid w:val="00E3490C"/>
    <w:rsid w:val="00E357B0"/>
    <w:rsid w:val="00E513A3"/>
    <w:rsid w:val="00E526DB"/>
    <w:rsid w:val="00E5409C"/>
    <w:rsid w:val="00E56636"/>
    <w:rsid w:val="00E56777"/>
    <w:rsid w:val="00E75384"/>
    <w:rsid w:val="00E76896"/>
    <w:rsid w:val="00E832BE"/>
    <w:rsid w:val="00E865B6"/>
    <w:rsid w:val="00E933FA"/>
    <w:rsid w:val="00EA032D"/>
    <w:rsid w:val="00EA38B9"/>
    <w:rsid w:val="00EA5031"/>
    <w:rsid w:val="00EB49DC"/>
    <w:rsid w:val="00EC2F82"/>
    <w:rsid w:val="00EC4F0F"/>
    <w:rsid w:val="00EC70CE"/>
    <w:rsid w:val="00ED38D9"/>
    <w:rsid w:val="00EE7496"/>
    <w:rsid w:val="00F0167D"/>
    <w:rsid w:val="00F04306"/>
    <w:rsid w:val="00F05811"/>
    <w:rsid w:val="00F414A6"/>
    <w:rsid w:val="00F41F55"/>
    <w:rsid w:val="00F45AFD"/>
    <w:rsid w:val="00F53753"/>
    <w:rsid w:val="00F558DA"/>
    <w:rsid w:val="00F637D9"/>
    <w:rsid w:val="00F74488"/>
    <w:rsid w:val="00F75178"/>
    <w:rsid w:val="00F80ACB"/>
    <w:rsid w:val="00F9634E"/>
    <w:rsid w:val="00FA2D42"/>
    <w:rsid w:val="00FA5B9C"/>
    <w:rsid w:val="00FA63F0"/>
    <w:rsid w:val="00FA747A"/>
    <w:rsid w:val="00FB0993"/>
    <w:rsid w:val="00FB2CD0"/>
    <w:rsid w:val="00FB5BBC"/>
    <w:rsid w:val="00FB79CE"/>
    <w:rsid w:val="00FB7D36"/>
    <w:rsid w:val="00FC0C70"/>
    <w:rsid w:val="00FC1B7A"/>
    <w:rsid w:val="00FC37CD"/>
    <w:rsid w:val="00FD511F"/>
    <w:rsid w:val="00FF029A"/>
    <w:rsid w:val="00FF299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B22D"/>
  <w15:chartTrackingRefBased/>
  <w15:docId w15:val="{916B2C5B-FE49-4811-8FD9-D393318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9A"/>
    <w:pPr>
      <w:ind w:left="720"/>
      <w:contextualSpacing/>
    </w:pPr>
  </w:style>
  <w:style w:type="table" w:styleId="TableGrid">
    <w:name w:val="Table Grid"/>
    <w:basedOn w:val="TableNormal"/>
    <w:rsid w:val="0098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BD"/>
  </w:style>
  <w:style w:type="paragraph" w:styleId="Footer">
    <w:name w:val="footer"/>
    <w:basedOn w:val="Normal"/>
    <w:link w:val="FooterChar"/>
    <w:uiPriority w:val="99"/>
    <w:unhideWhenUsed/>
    <w:rsid w:val="0015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BD"/>
  </w:style>
  <w:style w:type="paragraph" w:styleId="BalloonText">
    <w:name w:val="Balloon Text"/>
    <w:basedOn w:val="Normal"/>
    <w:link w:val="BalloonTextChar"/>
    <w:uiPriority w:val="99"/>
    <w:semiHidden/>
    <w:unhideWhenUsed/>
    <w:rsid w:val="004F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LOG   (201617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LOG   (201617</dc:title>
  <dc:subject/>
  <dc:creator>Deanna Brady</dc:creator>
  <cp:keywords/>
  <dc:description/>
  <cp:lastModifiedBy>Erika Singletary</cp:lastModifiedBy>
  <cp:revision>40</cp:revision>
  <cp:lastPrinted>2017-08-17T19:17:00Z</cp:lastPrinted>
  <dcterms:created xsi:type="dcterms:W3CDTF">2017-05-22T17:04:00Z</dcterms:created>
  <dcterms:modified xsi:type="dcterms:W3CDTF">2017-09-21T18:37:00Z</dcterms:modified>
</cp:coreProperties>
</file>